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3E7" w:rsidRDefault="008353E7" w:rsidP="002E57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2E57B8" w:rsidRDefault="008353E7" w:rsidP="00977D7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691BAA4" wp14:editId="5FB2125F">
            <wp:extent cx="5940425" cy="8533035"/>
            <wp:effectExtent l="0" t="0" r="3175" b="1905"/>
            <wp:docPr id="1" name="Рисунок 1" descr="C:\Users\Matrix\Desktop\титул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Desktop\титул 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57B8" w:rsidRDefault="002E57B8" w:rsidP="002E57B8">
      <w:pPr>
        <w:pStyle w:val="a3"/>
        <w:spacing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 черчению для 9 класса создана на основе федерального компонента государственного стандарта основного общего образования и программы общеобразовательных учреждений «Черчение», авторы: А.Д. Ботвинников, И.С. </w:t>
      </w:r>
      <w:proofErr w:type="spellStart"/>
      <w:r>
        <w:rPr>
          <w:sz w:val="28"/>
          <w:szCs w:val="28"/>
        </w:rPr>
        <w:t>Вышнепольский</w:t>
      </w:r>
      <w:proofErr w:type="spellEnd"/>
      <w:r>
        <w:rPr>
          <w:sz w:val="28"/>
          <w:szCs w:val="28"/>
        </w:rPr>
        <w:t xml:space="preserve">, В.А. </w:t>
      </w:r>
      <w:proofErr w:type="spellStart"/>
      <w:r>
        <w:rPr>
          <w:sz w:val="28"/>
          <w:szCs w:val="28"/>
        </w:rPr>
        <w:t>Гервер</w:t>
      </w:r>
      <w:proofErr w:type="spellEnd"/>
      <w:r>
        <w:rPr>
          <w:sz w:val="28"/>
          <w:szCs w:val="28"/>
        </w:rPr>
        <w:t>, М. М. Селиверстов.- М.: Просвещение, 2004.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черчения, которые определены стандартом.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рабочей программы осуществляется с использованием учебно-методического комплекта: Ботвинников А.Д., Виноградов В.Н., </w:t>
      </w:r>
      <w:proofErr w:type="spellStart"/>
      <w:r>
        <w:rPr>
          <w:sz w:val="28"/>
          <w:szCs w:val="28"/>
        </w:rPr>
        <w:t>Вышнепольский</w:t>
      </w:r>
      <w:proofErr w:type="spellEnd"/>
      <w:r>
        <w:rPr>
          <w:sz w:val="28"/>
          <w:szCs w:val="28"/>
        </w:rPr>
        <w:t xml:space="preserve"> И.С. Черчение: Учебник для 8-9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– М.: АСТ: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 xml:space="preserve">. Программа рассчитана для общеобразовательных школ. 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Приоритетной целью школьного курса черчения является общая система развития мышления, пространственных представлений и графической грамотности учащихся. Школьный курс черчения помогает школьникам овладеть одним из средств познания окружающего мира; имеет большое значение для общего и политехнического образования учащихся; приобщает школьников к элементам инженерно-технических знаний в области техники и технологии современного производства; содействует развитию технического мышления, познавательных способностей учащихся. Кроме того, занятия черчением оказывают большое влияние на воспитание у школьников самостоятельности и наблюдательности, аккуратности и точности в работе, являющихся важнейшими элементами общей культуры труда; благоприятно воздействуют на формирование эстетического вкуса учащихся, что способствует разрешению задач их эстетического воспитания.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Основная задача курса черчения – формирование учащихся технического мышления, пространственных представлений, а также способностей к познанию техники с помощью графических изображений. Задачу развития познавательного интереса следует рассматривать в черчении как стимул активизации деятельности школьника, как эффективный инструмент, позволяющий учителю сделать процесс обучения интересным, привлекательным, выделяя в нём те аспекты, которые смогут привлечь к себе внимание ученика.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число задач политехнической подготовки входят ознакомление учащихся с основами производства, развитие конструкторских способностей, изучение роли чертежа в современном производстве, установление логической связи черчения с другими предметами политехнического цикла, выражающейся, в частности, в повышении требовательности к качеству графических работ школьников на уроках математики, физики, химии, технологии. В результате этого будет совершенствоваться общая графическая грамотность учащихся. В задачу обучения черчению входит также подготовка школьников к самостоятельной работе со справочной и специальной литературой для решения возникающих проблем.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Современное графическое образование подразумевает хорошую подготовку в области изобразительного искусства, черчения, начертательной геометрии, технологии, и других учебных дисциплин, а также владение программами компьютерной графики. Графический язык рассматривается как язык делового общения, принятый в науке, технике, искусстве, содержащий геометрическую, эстетическую, техническую и технологическую информацию. 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Огромную роль в обучении учащихся ОУ играет развитие </w:t>
      </w:r>
      <w:proofErr w:type="spellStart"/>
      <w:r>
        <w:rPr>
          <w:sz w:val="28"/>
          <w:szCs w:val="28"/>
        </w:rPr>
        <w:t>образнопространственного</w:t>
      </w:r>
      <w:proofErr w:type="spellEnd"/>
      <w:r>
        <w:rPr>
          <w:sz w:val="28"/>
          <w:szCs w:val="28"/>
        </w:rPr>
        <w:t xml:space="preserve"> мышления, которое формируется главным образом именно при усвоении знаний и умений на уроках черчения, и нередко именно его недостаточное развитие препятствует полноценному развитию творческих способностей школьников, т.к. основная часть усваиваемого учебного материала школьных предметов представлена в вербальной форме. 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графической грамоты необходимо в школах, т.к. требуется подготовка кадров на предприятия именно по техническим специальностям, и существует ряд факультетов в ВУЗах и </w:t>
      </w:r>
      <w:proofErr w:type="spellStart"/>
      <w:r>
        <w:rPr>
          <w:sz w:val="28"/>
          <w:szCs w:val="28"/>
        </w:rPr>
        <w:t>ССУЗах</w:t>
      </w:r>
      <w:proofErr w:type="spellEnd"/>
      <w:r>
        <w:rPr>
          <w:sz w:val="28"/>
          <w:szCs w:val="28"/>
        </w:rPr>
        <w:t xml:space="preserve"> для освоения графических дисциплин которых должна предшествовать первоначальная подготовка в школах.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Предлагаемый курс позволит школьникам углубить и расширить свои знания в области графических дисциплин, а также лучше адаптироваться в системе высшего образования и современного производства, быстрее и качественнее освоить более сложную вузовскую программу, повысить творческий потенциал конструкторских решений.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Новизна данной программы состоит в том, чтобы с целью помочь учащимся лучше освоиться в системе высшего образования и современного производства в программу по черчению вводятся элементы начертательной геометрии, позволяющие более корректно подойти к изучению черчения на теоретической основе. Знание методов построения и преобразования изображений имеет большое значение для развития пространственного мышления. 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положения</w:t>
      </w:r>
    </w:p>
    <w:p w:rsidR="002E57B8" w:rsidRDefault="002E57B8" w:rsidP="002E57B8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Преподавание черчения в школе направлено на формирование и развитие графической культуры учащихся, их мышления и творческих качеств личности через решение разнообразных графических задач, направленных на формирование технического, логического, абстрактного и образно-пространственного мышления.</w:t>
      </w:r>
    </w:p>
    <w:p w:rsidR="002E57B8" w:rsidRDefault="002E57B8" w:rsidP="002E57B8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обучения черчению должны быть соблюдены все этапы формирования, развития и применения полученных знаний на практике по правилам решения графических задач как репродуктивного, так и творческого характера. Работа по решению творческих задач (требующих применения знаний в нестандартных заданиях) должна быть во всех разделах курса.</w:t>
      </w:r>
    </w:p>
    <w:p w:rsidR="002E57B8" w:rsidRDefault="002E57B8" w:rsidP="002E57B8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принципа связи с жизнью в преподавании черчения, во-первых, необходимо при подборе учебных заданий стремиться к тому, чтобы их содержание максимально соответствовало реальным деталям и элементам сборочных единиц, которые существуют в технике, во-вторых, осуществлять </w:t>
      </w:r>
      <w:proofErr w:type="spellStart"/>
      <w:r>
        <w:rPr>
          <w:sz w:val="28"/>
          <w:szCs w:val="28"/>
        </w:rPr>
        <w:t>межпредметные</w:t>
      </w:r>
      <w:proofErr w:type="spellEnd"/>
      <w:r>
        <w:rPr>
          <w:sz w:val="28"/>
          <w:szCs w:val="28"/>
        </w:rPr>
        <w:t xml:space="preserve"> связи с технологией, информатикой и другими учебными дисциплинами через интегрированные уроки.</w:t>
      </w:r>
    </w:p>
    <w:p w:rsidR="002E57B8" w:rsidRDefault="002E57B8" w:rsidP="002E57B8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Пространственное мышление у разных учащихся находится на разном уровне развития в силу индивидуальных психологических особенностей, поэтому необходимо учитывать эти особенности при обучении черчению.</w:t>
      </w:r>
    </w:p>
    <w:p w:rsidR="002E57B8" w:rsidRDefault="002E57B8" w:rsidP="002E57B8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преподавания данного предмета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современных</w:t>
      </w:r>
      <w:proofErr w:type="gramEnd"/>
      <w:r>
        <w:rPr>
          <w:sz w:val="28"/>
          <w:szCs w:val="28"/>
        </w:rPr>
        <w:t xml:space="preserve"> общеобразовательных учреждений, учителю необходимо владеть ИКТ и использовать данные технологии на уроках.</w:t>
      </w:r>
    </w:p>
    <w:p w:rsidR="002E57B8" w:rsidRDefault="002E57B8" w:rsidP="002E57B8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 учебного времени отводится на освоение учащимися практического материала.</w:t>
      </w:r>
      <w:r>
        <w:rPr>
          <w:b/>
          <w:bCs/>
          <w:sz w:val="28"/>
          <w:szCs w:val="28"/>
        </w:rPr>
        <w:t xml:space="preserve"> </w:t>
      </w:r>
    </w:p>
    <w:p w:rsidR="002E57B8" w:rsidRDefault="002E57B8" w:rsidP="002E57B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Структура программы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содержит перечень объёма обязательных теоретических знаний по предмету, тематическое планирование, список методических материалов для учителя и учебных материалов для учащихся, а также перечень графических и практических работ.</w:t>
      </w:r>
      <w:r>
        <w:rPr>
          <w:b/>
          <w:bCs/>
          <w:sz w:val="28"/>
          <w:szCs w:val="28"/>
        </w:rPr>
        <w:t xml:space="preserve"> 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Программа рассчитана на 34 учебных часа 1 час в неделю).</w:t>
      </w:r>
      <w:proofErr w:type="gramEnd"/>
    </w:p>
    <w:p w:rsidR="002E57B8" w:rsidRDefault="002E57B8" w:rsidP="002E57B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Цели и задачи курса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Овладение учащимися графического языка техники и способность применять полученные знания для решения практических и графических задач с творческим содержанием. </w:t>
      </w:r>
    </w:p>
    <w:p w:rsidR="002E57B8" w:rsidRDefault="002E57B8" w:rsidP="002E57B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>
        <w:rPr>
          <w:b/>
          <w:bCs/>
          <w:sz w:val="28"/>
          <w:szCs w:val="28"/>
        </w:rPr>
        <w:t>е</w:t>
      </w:r>
      <w:r>
        <w:rPr>
          <w:sz w:val="28"/>
          <w:szCs w:val="28"/>
        </w:rPr>
        <w:t xml:space="preserve">ль обучения предмету реализуется через выполнение следующих </w:t>
      </w:r>
      <w:r>
        <w:rPr>
          <w:b/>
          <w:bCs/>
          <w:sz w:val="28"/>
          <w:szCs w:val="28"/>
        </w:rPr>
        <w:t>задач</w:t>
      </w:r>
      <w:r>
        <w:rPr>
          <w:sz w:val="28"/>
          <w:szCs w:val="28"/>
        </w:rPr>
        <w:t>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ознакомить учащихся с правилами выполнения </w:t>
      </w:r>
      <w:proofErr w:type="gramStart"/>
      <w:r>
        <w:rPr>
          <w:sz w:val="28"/>
          <w:szCs w:val="28"/>
        </w:rPr>
        <w:t>чертежей</w:t>
      </w:r>
      <w:proofErr w:type="gramEnd"/>
      <w:r>
        <w:rPr>
          <w:sz w:val="28"/>
          <w:szCs w:val="28"/>
        </w:rPr>
        <w:t xml:space="preserve"> установленными государственным стандартом ЕСКД;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научить выполнять чертежи в системе прямоугольных проекций, а также аксонометрические проекции с преобразованием формы предмета;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научить школьников читать и анализировать форму предметов и объектов по чертежам, эскизам, аксонометрическим проекциям и техническим рисункам;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у учащихся знания об основных способах проецирования;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умение применять графические знания в новых ситуациях;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развивать образно - пространственное мышление, умения самостоятельного подхода к решению различных задач, развитие конструкторских, технических способностей учащихся. 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научить самостоятельно, пользоваться учебными материалами.</w:t>
      </w:r>
    </w:p>
    <w:p w:rsidR="002E57B8" w:rsidRDefault="002E57B8" w:rsidP="002E57B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Календарно-тематическое планирование</w:t>
      </w:r>
    </w:p>
    <w:p w:rsidR="002E57B8" w:rsidRDefault="002E57B8" w:rsidP="002E57B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9 класс</w:t>
      </w:r>
    </w:p>
    <w:tbl>
      <w:tblPr>
        <w:tblW w:w="0" w:type="auto"/>
        <w:tblCellSpacing w:w="15" w:type="dxa"/>
        <w:tblLayout w:type="fixed"/>
        <w:tblLook w:val="04A0" w:firstRow="1" w:lastRow="0" w:firstColumn="1" w:lastColumn="0" w:noHBand="0" w:noVBand="1"/>
      </w:tblPr>
      <w:tblGrid>
        <w:gridCol w:w="669"/>
        <w:gridCol w:w="831"/>
        <w:gridCol w:w="1876"/>
        <w:gridCol w:w="1867"/>
        <w:gridCol w:w="2236"/>
        <w:gridCol w:w="2096"/>
      </w:tblGrid>
      <w:tr w:rsidR="002E57B8" w:rsidTr="002E57B8">
        <w:trPr>
          <w:trHeight w:val="570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P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 w:rsidRPr="002E57B8">
              <w:rPr>
                <w:sz w:val="28"/>
                <w:szCs w:val="28"/>
              </w:rPr>
              <w:t>№</w:t>
            </w:r>
          </w:p>
          <w:p w:rsidR="002E57B8" w:rsidRP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 w:rsidRPr="002E57B8">
              <w:rPr>
                <w:bCs/>
                <w:sz w:val="28"/>
                <w:szCs w:val="28"/>
              </w:rPr>
              <w:t>урока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P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 w:rsidRPr="002E57B8">
              <w:rPr>
                <w:bCs/>
                <w:sz w:val="28"/>
                <w:szCs w:val="28"/>
              </w:rPr>
              <w:t xml:space="preserve">Дата </w:t>
            </w: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P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 w:rsidRPr="002E57B8">
              <w:rPr>
                <w:bCs/>
                <w:sz w:val="28"/>
                <w:szCs w:val="28"/>
              </w:rPr>
              <w:t>Тема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P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 w:rsidRPr="002E57B8">
              <w:rPr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Pr="002E57B8" w:rsidRDefault="002E57B8" w:rsidP="002E57B8">
            <w:pPr>
              <w:pStyle w:val="a3"/>
              <w:jc w:val="both"/>
              <w:rPr>
                <w:sz w:val="28"/>
                <w:szCs w:val="28"/>
              </w:rPr>
            </w:pPr>
            <w:r w:rsidRPr="002E57B8">
              <w:rPr>
                <w:bCs/>
                <w:sz w:val="28"/>
                <w:szCs w:val="28"/>
              </w:rPr>
              <w:t xml:space="preserve">Содержание теоретической </w:t>
            </w:r>
            <w:r>
              <w:rPr>
                <w:bCs/>
                <w:sz w:val="28"/>
                <w:szCs w:val="28"/>
              </w:rPr>
              <w:t>ч</w:t>
            </w:r>
            <w:r w:rsidRPr="002E57B8">
              <w:rPr>
                <w:bCs/>
                <w:sz w:val="28"/>
                <w:szCs w:val="28"/>
              </w:rPr>
              <w:t>асти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P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 w:rsidRPr="002E57B8">
              <w:rPr>
                <w:bCs/>
                <w:sz w:val="28"/>
                <w:szCs w:val="28"/>
              </w:rPr>
              <w:t>Практическая деятельность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сведений о способах проецирования.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 с задачами на построение чертежа в трёх видах по двум заданным.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по темам: «Прямоугольное проецирование» и «Аксонометрические проекции».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чертежа и построение чертежа в трёх видах по двум заданным.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 161.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951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 Сечения и разрезы (12 ч.)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сечении. Наложенные сечения.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«сечения». Учебник. Динамическая модель. Презентация по теме. Карточки-задания.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сечений и правила их выполнения. Виды сечений.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наложенных сечений (с использованием кальки по индивидуальным карточкам-заданиям).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Вынесенные сечения.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«сечения». Учебник. Динамическая модель. Презентация по теме. Карточки – 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выполнения и обозначения вынесенных сечений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вынесенного сечения (по индивидуальным карточкам)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№1 «Сечения».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«сечения».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теме «Сечения».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(построение сечений).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 177.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Разрезы.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разрезов. Отличие разрезов от сечений. Правила выполнения разрезов.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заданий.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180,183.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Простые разрезы. Фронтальный разрез.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разрезов. Правила выполнения фронтального разреза.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фронтального разреза (фронтальное задание).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184.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Профильный разрез.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выполнения профильного разреза.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профильного разреза.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185.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Горизонтальный разрез.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выполнения горизонтального разреза.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горизонтального разреза.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188.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№2 «Простые разрезы».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Карточки – 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теме «Простые разрезы».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чертежа предмета с применением необходимых разрезов (индивидуально по карточкам-заданиям).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Соединение части вида и части разреза.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соединения части вида и части разреза. Особые случаи разрезов.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соединение части вида и части разреза.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194.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Разрезы в аксонометрических проекциях.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 Динамическая модель.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выполнения разреза в аксонометрической проекции.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аксонометрической проекции детали с вырезом ¼ её части (фронтально).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12, 13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№3,4 «Чертёж детали с применением разреза»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Карточки-задания.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по темам: «Простые разрезы» и «Разрезы в аксонометрических проекциях».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чертежа предмета с применением целесообразных разрезов (индивидуально по карточкам-заданиям).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951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II  Пересечение поверхностей геометрических тел с плоскостью (5 ч.)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Пересечение плоскогранных тел с наклонной плоскостью.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 Динамическая модель.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нахождения точек пересечения тела с плоскостью.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чертежа, изометрической проекции и развёртки четырёхугольной призмы пересечённой плоскостью (фронтально).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Пересечение плоскогранных тел с наклонной плоскостью.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 Динамическая модель.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нахождения точек пересечения тела с плоскостью.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чертежа, изометрической проекции и развёртки пирамиды пересечённой плоскостью (фронтально).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Пересечение плоскогранных тел с наклонной плоскостью.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 Динамическая модель. Карточки-задания.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нахождения точек пересечения тела с плоскостью.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чертежа, изометрической проекции и развёртки пирамиды пересечённой плоскостью (индивидуально по карточкам - заданиям).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Пересечение тел с вращения наклонной плоскостью.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 Динамическая модель.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нахождения точек пересечения тела с плоскостью.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чертежа, изометрической проекции и развёртки конуса пересечённой плоскостью (фронтально).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Пересечение тел вращения </w:t>
            </w:r>
            <w:r>
              <w:rPr>
                <w:sz w:val="28"/>
                <w:szCs w:val="28"/>
                <w:lang w:val="en-US"/>
              </w:rPr>
              <w:t>c</w:t>
            </w:r>
            <w:r w:rsidRPr="002E57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наклонной плоскостью.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№5.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 Динамическая модель.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Карточки-задания.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нахождения точек пересечения тела с плоскостью.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чертежа, изометрической проекции и развёртки цилиндра пересечённой плоскостью (индивидуально по карточкам - заданиям).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951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III Сборочные чертежи (12 ч.)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количества изображений и главного изображения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Условности и упрощения на чертежах.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Учебная таблица. Индивидуальные карточки-задания.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детали должно давать полное представление о форме и размерах при рациональном использовании поля чертежа.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рациональности выполнения чертежа. Условности и сокращения. 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№6 «Устное чтение чертежа»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Учебная таблица. План выполнения работы.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навыков по теме.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чертежа. Построение технического рисунка (в тетради)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№7 «Эскиз с натуры»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Учебная таблица. План выполнения работы.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навыков по теме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 эскиз детали с натуры и построить целесообразный разрез.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22, 23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Сборочные чертежи. Общие сведения о соединениях деталей.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соединениях деталей. Изображение и обозначение резьбы.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соединений деталей. Стандарты. Изображение резьбы и обозначение различных видов </w:t>
            </w:r>
            <w:proofErr w:type="spellStart"/>
            <w:r>
              <w:rPr>
                <w:sz w:val="28"/>
                <w:szCs w:val="28"/>
              </w:rPr>
              <w:t>резьб</w:t>
            </w:r>
            <w:proofErr w:type="spellEnd"/>
            <w:r>
              <w:rPr>
                <w:sz w:val="28"/>
                <w:szCs w:val="28"/>
              </w:rPr>
              <w:t xml:space="preserve">. Шпильки, болты. 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№8 «Эскиз резьбового соединения»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знаний по теме «Резьбовые соединения»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эскиза резьбового соединения.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235 (по вариантам).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штифтовых и шпоночных соединениях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выполнения чертежей штифтовых и шпоночных соединений.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эскиза шпоночного соединения.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225.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№9 «Эскиз шпоночного соединения»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Карточки – 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знаний по теме «Штифтовые и шпоночные соединения».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эскиза шпоночного соединения (индивидуально по карточкам – заданиям).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сборочных чертежей.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Карточки – 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Алгоритм чтения сборочных чертежей. Условности и упрощения на сборочных чертежах.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1.Чтение сборочных чертежей на рис. 244 -248.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Чтение чертежей (индивидуально по карточкам – заданиям).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</w:t>
            </w:r>
            <w:proofErr w:type="spellStart"/>
            <w:r>
              <w:rPr>
                <w:sz w:val="28"/>
                <w:szCs w:val="28"/>
              </w:rPr>
              <w:t>деталировании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Процесс создания эскизов деталей по сборочным чертежам.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эскизов деталей посредством </w:t>
            </w:r>
            <w:proofErr w:type="spellStart"/>
            <w:r>
              <w:rPr>
                <w:sz w:val="28"/>
                <w:szCs w:val="28"/>
              </w:rPr>
              <w:t>деталирования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240, 244.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Графическая работа №10 «</w:t>
            </w:r>
            <w:proofErr w:type="spellStart"/>
            <w:r>
              <w:rPr>
                <w:sz w:val="28"/>
                <w:szCs w:val="28"/>
              </w:rPr>
              <w:t>Деталирование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по теме. Карточки задания. 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по теме: «</w:t>
            </w:r>
            <w:proofErr w:type="spellStart"/>
            <w:r>
              <w:rPr>
                <w:sz w:val="28"/>
                <w:szCs w:val="28"/>
              </w:rPr>
              <w:t>Деталирование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эскизов деталей посредством </w:t>
            </w:r>
            <w:proofErr w:type="spellStart"/>
            <w:r>
              <w:rPr>
                <w:sz w:val="28"/>
                <w:szCs w:val="28"/>
              </w:rPr>
              <w:t>деталирования</w:t>
            </w:r>
            <w:proofErr w:type="spellEnd"/>
            <w:r>
              <w:rPr>
                <w:sz w:val="28"/>
                <w:szCs w:val="28"/>
              </w:rPr>
              <w:t xml:space="preserve"> (индивидуально по карточкам – заданиям)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особенности строительных чертежей.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Презентация по теме.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правила изображений на строительных чертежах. Графические изображения элементов зданий и деталей внутреннего оборудования.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конспекта по теме урока.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951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 </w:t>
            </w:r>
            <w:r>
              <w:rPr>
                <w:b/>
                <w:bCs/>
                <w:sz w:val="28"/>
                <w:szCs w:val="28"/>
              </w:rPr>
              <w:t>Чтение строительных чертежей (4 ч.)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чтения строительных чертежей.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Алгоритм чтения чертежей.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чертежей по учебным таблицам (фронтально).</w:t>
            </w:r>
          </w:p>
        </w:tc>
      </w:tr>
      <w:tr w:rsidR="002E57B8" w:rsidTr="002E57B8">
        <w:trPr>
          <w:trHeight w:val="585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№11 «Чтение строительного чертежа»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Карточки – 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теме: «Правила чтения строительных чертежей».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строительных чертежей (индивидуально по карточкам – заданиям).</w:t>
            </w:r>
          </w:p>
        </w:tc>
      </w:tr>
      <w:tr w:rsidR="002E57B8" w:rsidTr="002E57B8">
        <w:trPr>
          <w:trHeight w:val="570"/>
          <w:tblCellSpacing w:w="15" w:type="dxa"/>
        </w:trPr>
        <w:tc>
          <w:tcPr>
            <w:tcW w:w="6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33, 34</w:t>
            </w:r>
          </w:p>
        </w:tc>
        <w:tc>
          <w:tcPr>
            <w:tcW w:w="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57B8" w:rsidRDefault="002E57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графическая работа №12</w:t>
            </w:r>
          </w:p>
        </w:tc>
        <w:tc>
          <w:tcPr>
            <w:tcW w:w="18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таблицы. Карточки – задания.</w:t>
            </w:r>
          </w:p>
        </w:tc>
        <w:tc>
          <w:tcPr>
            <w:tcW w:w="22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Закрепление </w:t>
            </w:r>
            <w:proofErr w:type="spellStart"/>
            <w:r>
              <w:rPr>
                <w:sz w:val="28"/>
                <w:szCs w:val="28"/>
              </w:rPr>
              <w:t>ЗУНов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sz w:val="28"/>
                <w:szCs w:val="28"/>
              </w:rPr>
              <w:t>полученных</w:t>
            </w:r>
            <w:proofErr w:type="gramEnd"/>
            <w:r>
              <w:rPr>
                <w:sz w:val="28"/>
                <w:szCs w:val="28"/>
              </w:rPr>
              <w:t xml:space="preserve"> при изучении курса черчения</w:t>
            </w:r>
          </w:p>
        </w:tc>
        <w:tc>
          <w:tcPr>
            <w:tcW w:w="20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7B8" w:rsidRDefault="002E57B8">
            <w:pPr>
              <w:pStyle w:val="a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Чертёж сборочной единицы</w:t>
            </w:r>
          </w:p>
          <w:p w:rsidR="002E57B8" w:rsidRDefault="002E57B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(индивидуально по карточкам – заданиям).</w:t>
            </w:r>
          </w:p>
        </w:tc>
      </w:tr>
    </w:tbl>
    <w:p w:rsidR="002E57B8" w:rsidRDefault="002E57B8" w:rsidP="002E57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E57B8" w:rsidRDefault="002E57B8" w:rsidP="002E57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E57B8" w:rsidRDefault="002E57B8" w:rsidP="002E57B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Оценка знаний и умений учащихся по черчению.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Нормы оценок при устной проверке знаний.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Оценка 5</w:t>
      </w:r>
      <w:r>
        <w:rPr>
          <w:sz w:val="28"/>
          <w:szCs w:val="28"/>
        </w:rPr>
        <w:t xml:space="preserve"> ставится, если ученик: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полностью овладел программным материалом, ясно представляет форму предметов по их изображениям и твердо знает изученные правила и условности изображений;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б) дает четкий и правильный ответ, выявляющий осознанное понимание учебного материала и характеризующий прочные знания, изложенные в логической последовательности с использованием принятой в курсе черчения терминологии;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в) ошибок не делает, но допускает обмолвки и оговорки по невнимательности при чтении чертежей, которые легко исправляет по требованию учителя.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Оценка 4</w:t>
      </w:r>
      <w:r>
        <w:rPr>
          <w:sz w:val="28"/>
          <w:szCs w:val="28"/>
        </w:rPr>
        <w:t xml:space="preserve"> ставится, если ученик: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полностью овладел программным материалом, но при чтении чертежей испытывает небольшие затруднения из-за недостаточно развитого еще пространственного представления; правила изображения и условные обозначения знает;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б) дает правильный ответ в определенной логической последовательности;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в) при чтении чертежей допускает некоторую неполноту ответа и ошибки второстепенного характера, исправляет которые с небольшой помощью учителя.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Оценка 3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ставится, если ученик: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основной программный материал знает нетвердо, но большинство, изученных условностей, изображений и обозначений усвоил;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ответ дает неполный, </w:t>
      </w:r>
      <w:proofErr w:type="spellStart"/>
      <w:r>
        <w:rPr>
          <w:sz w:val="28"/>
          <w:szCs w:val="28"/>
        </w:rPr>
        <w:t>несвязанно</w:t>
      </w:r>
      <w:proofErr w:type="spellEnd"/>
      <w:r>
        <w:rPr>
          <w:sz w:val="28"/>
          <w:szCs w:val="28"/>
        </w:rPr>
        <w:t xml:space="preserve"> выявляющий общее понимание вопроса;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в) чертежи читает неуверенно, требует постоянной помощи учителя (наводящих вопросов) и частичного применения средств наглядности;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Оценка 2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ставится, если ученик: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обнаруживается незнание или непонимание большей или наиболее важной части материала;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б) ответы строит не</w:t>
      </w:r>
      <w:r w:rsidR="008353E7">
        <w:rPr>
          <w:sz w:val="28"/>
          <w:szCs w:val="28"/>
        </w:rPr>
        <w:t xml:space="preserve"> связн</w:t>
      </w:r>
      <w:r>
        <w:rPr>
          <w:sz w:val="28"/>
          <w:szCs w:val="28"/>
        </w:rPr>
        <w:t>о, допускает существенные ошибки, которые не может исправить даже с помощью учителя.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Нормы оценок при выполнении графических и практических работ.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Оценка 5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ставится, если ученик: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вполне самостоятельно, тщательно и своевременно выполняет графические работы и аккуратно ведет рабочую тетрадь, чертежи читает свободно;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б) при необходимости умело пользуется справочными материалами;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в) ошибок в изображениях не делает, но допускает незначительные неточности и описки.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Оценка 4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ставится, если ученик: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чертежи выполняет и читает самостоятельно, но с большим затруднением и сравнительно аккуратно ведет рабочую тетрадь;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б) справочными материалами пользуется, но ориентируется в них с трудом;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в) при выполнении чертежей и практических работ допускает ошибки второстепенного характера, которые исправляет после замечания учителя и устраняет самостоятельно без дополнительных объяснений;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Оценка 3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ставится, если ученик: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чертежи выполняет и читает неуверенно, но основные правила их оформления соблюдает, обязательные работы, предусмотренные программой, выполняет, но несвоевременно, рабочую тетрадь ведет небрежно;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б) в процессе графической деятельности допускает существенные ошибки, которые исправляет по указанию и с помощью учителя.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Оценка 2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ставится, если ученик: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не выполняет обязательные графические и практические работы, не ведет рабочую тетрадь;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б) чертежи читает и выполняет только с помощью учителя и систематически допускает существенные ошибки.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Перечень инструментов, принадлежностей и материалов для черчения: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Готовальня школьная или циркуль.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Угольники с углами 30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, 60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, 90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, 45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, 45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, 90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Транспортир.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Линейка.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Карандаши простые марки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, ТМ, М.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Ластик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Тетрадь в клетку.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Формат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4.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ЛИТЕРАТУРА</w:t>
      </w: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Для учителя: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Ботвинников А.Д., Виноградов В.Н., </w:t>
      </w:r>
      <w:proofErr w:type="spellStart"/>
      <w:r>
        <w:rPr>
          <w:sz w:val="28"/>
          <w:szCs w:val="28"/>
        </w:rPr>
        <w:t>Вышнепольский</w:t>
      </w:r>
      <w:proofErr w:type="spellEnd"/>
      <w:r>
        <w:rPr>
          <w:sz w:val="28"/>
          <w:szCs w:val="28"/>
        </w:rPr>
        <w:t xml:space="preserve"> И.С. Черчение: Учебник для 8-9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– М.: АСТ: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 2008.-224с.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Василенко Е. А., Жукова Е. Т. Карточки-задания по черчению для 8 класса. – М.: Просвещение, 2004.-413с.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Василенко Е. А., Жукова Е. Т. Карточки-задания по черчению для 9 класса. – М.: Просвещение, 2004.-239с.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Воротников И.А. «Занимательное черчение» - М., Просвещение, 2004.-192с.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Вышнепольский</w:t>
      </w:r>
      <w:proofErr w:type="spellEnd"/>
      <w:r>
        <w:rPr>
          <w:sz w:val="28"/>
          <w:szCs w:val="28"/>
        </w:rPr>
        <w:t xml:space="preserve"> И.С. Техническое черчение: Учебник для профессиональных учебных заведений.-4-е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 xml:space="preserve">. и доп.-М.: Высшая школа; Издательский центр «Академия», 2005.-224с 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Методическое пособие по черчению: К учебнику А. Д. </w:t>
      </w:r>
      <w:proofErr w:type="spellStart"/>
      <w:r>
        <w:rPr>
          <w:sz w:val="28"/>
          <w:szCs w:val="28"/>
        </w:rPr>
        <w:t>Ботвинникова</w:t>
      </w:r>
      <w:proofErr w:type="spellEnd"/>
      <w:r>
        <w:rPr>
          <w:sz w:val="28"/>
          <w:szCs w:val="28"/>
        </w:rPr>
        <w:t xml:space="preserve"> и др. «Черчение. 8-9 классы»/ А. Д. Ботвинников, В. Н. Виноградов, И. С. </w:t>
      </w:r>
      <w:proofErr w:type="spellStart"/>
      <w:r>
        <w:rPr>
          <w:sz w:val="28"/>
          <w:szCs w:val="28"/>
        </w:rPr>
        <w:t>Вышнепольский</w:t>
      </w:r>
      <w:proofErr w:type="spellEnd"/>
      <w:r>
        <w:rPr>
          <w:sz w:val="28"/>
          <w:szCs w:val="28"/>
        </w:rPr>
        <w:t xml:space="preserve"> и др. – М.: ООО «Издательство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»: ООО «Издательство АСТ», 2006.-159 с.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Николаев Н. С. Проведение олимпиад по черчению: пособие для учителей. М.: Просвещение, 2005.-109с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Подшибякин</w:t>
      </w:r>
      <w:proofErr w:type="spellEnd"/>
      <w:r>
        <w:rPr>
          <w:sz w:val="28"/>
          <w:szCs w:val="28"/>
        </w:rPr>
        <w:t xml:space="preserve"> В. В. Черчение. Практикум. – Саратов: Лицей, 2006.-144с.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Справочник по черчению. Осипов В.К.  </w:t>
      </w:r>
      <w:proofErr w:type="spellStart"/>
      <w:r>
        <w:rPr>
          <w:sz w:val="28"/>
          <w:szCs w:val="28"/>
        </w:rPr>
        <w:t>Чекмарев</w:t>
      </w:r>
      <w:proofErr w:type="spellEnd"/>
      <w:r>
        <w:rPr>
          <w:sz w:val="28"/>
          <w:szCs w:val="28"/>
        </w:rPr>
        <w:t xml:space="preserve"> А.А.  - М.: Издательский центр «Академия» 2006 г. - 336 с.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Презентации по темам курса черчения. 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Чекмерев</w:t>
      </w:r>
      <w:proofErr w:type="spellEnd"/>
      <w:r>
        <w:rPr>
          <w:sz w:val="28"/>
          <w:szCs w:val="28"/>
        </w:rPr>
        <w:t xml:space="preserve"> А. А. Начертательная геометрия и черчение: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студ. </w:t>
      </w:r>
      <w:proofErr w:type="spellStart"/>
      <w:r>
        <w:rPr>
          <w:sz w:val="28"/>
          <w:szCs w:val="28"/>
        </w:rPr>
        <w:t>высш</w:t>
      </w:r>
      <w:proofErr w:type="spellEnd"/>
      <w:r>
        <w:rPr>
          <w:sz w:val="28"/>
          <w:szCs w:val="28"/>
        </w:rPr>
        <w:t xml:space="preserve">. учеб. заведений - 2-ое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 xml:space="preserve">. и доп. - М.: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>. Изд. центр ВЛАДОС, 2004. - 472 с.</w:t>
      </w:r>
    </w:p>
    <w:p w:rsidR="002E57B8" w:rsidRDefault="002E57B8" w:rsidP="002E57B8">
      <w:pPr>
        <w:pStyle w:val="a3"/>
        <w:numPr>
          <w:ilvl w:val="0"/>
          <w:numId w:val="6"/>
        </w:numPr>
        <w:tabs>
          <w:tab w:val="num" w:pos="0"/>
        </w:tabs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Черчение: Программы общеобразовательных учреждений. - М.: Просвещение, 2004 - 76 с.</w:t>
      </w:r>
    </w:p>
    <w:p w:rsidR="002E57B8" w:rsidRDefault="002E57B8" w:rsidP="002E57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br/>
        <w:t>Для учащихся:</w:t>
      </w:r>
    </w:p>
    <w:p w:rsidR="002E57B8" w:rsidRDefault="002E57B8" w:rsidP="002E57B8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Ботвинников А.Д., Виноградов В.Н., </w:t>
      </w:r>
      <w:proofErr w:type="spellStart"/>
      <w:r>
        <w:rPr>
          <w:sz w:val="28"/>
          <w:szCs w:val="28"/>
        </w:rPr>
        <w:t>Вышнепольский</w:t>
      </w:r>
      <w:proofErr w:type="spellEnd"/>
      <w:r>
        <w:rPr>
          <w:sz w:val="28"/>
          <w:szCs w:val="28"/>
        </w:rPr>
        <w:t xml:space="preserve"> И.С. Черчение: Учебник для 8-9кл. – М.: АСТ: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 2008. – 224с.</w:t>
      </w:r>
    </w:p>
    <w:p w:rsidR="002E57B8" w:rsidRDefault="002E57B8" w:rsidP="002E57B8">
      <w:pPr>
        <w:pStyle w:val="a3"/>
        <w:spacing w:before="0" w:beforeAutospacing="0" w:after="0" w:afterAutospacing="0"/>
        <w:ind w:left="-360"/>
        <w:jc w:val="both"/>
        <w:rPr>
          <w:sz w:val="28"/>
          <w:szCs w:val="28"/>
        </w:rPr>
      </w:pPr>
    </w:p>
    <w:p w:rsidR="002E57B8" w:rsidRDefault="002E57B8" w:rsidP="002E57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B689B" w:rsidRDefault="009B689B"/>
    <w:sectPr w:rsidR="009B6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55C80"/>
    <w:multiLevelType w:val="multilevel"/>
    <w:tmpl w:val="D4A2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DE05AD"/>
    <w:multiLevelType w:val="multilevel"/>
    <w:tmpl w:val="E8908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82F16"/>
    <w:multiLevelType w:val="multilevel"/>
    <w:tmpl w:val="5C96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C94C58"/>
    <w:multiLevelType w:val="multilevel"/>
    <w:tmpl w:val="3866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71568F"/>
    <w:multiLevelType w:val="multilevel"/>
    <w:tmpl w:val="C26E7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707EA1"/>
    <w:multiLevelType w:val="multilevel"/>
    <w:tmpl w:val="6FDE2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00133C"/>
    <w:multiLevelType w:val="multilevel"/>
    <w:tmpl w:val="3AD6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7B8"/>
    <w:rsid w:val="002E57B8"/>
    <w:rsid w:val="008353E7"/>
    <w:rsid w:val="00977D7F"/>
    <w:rsid w:val="009B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E57B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353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3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E57B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353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3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2962</Words>
  <Characters>16887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Matrix</cp:lastModifiedBy>
  <cp:revision>5</cp:revision>
  <dcterms:created xsi:type="dcterms:W3CDTF">2019-06-20T06:36:00Z</dcterms:created>
  <dcterms:modified xsi:type="dcterms:W3CDTF">2019-06-24T08:48:00Z</dcterms:modified>
</cp:coreProperties>
</file>